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767" w:rsidRPr="005539DC" w:rsidRDefault="00731D3B" w:rsidP="00195767">
      <w:pPr>
        <w:jc w:val="center"/>
      </w:pPr>
      <w:r w:rsidRPr="00A85604">
        <w:rPr>
          <w:rFonts w:ascii="Arial" w:hAnsi="Arial" w:cs="Arial"/>
          <w:noProof/>
          <w:color w:val="007FFF"/>
          <w:sz w:val="21"/>
          <w:szCs w:val="21"/>
        </w:rPr>
        <w:drawing>
          <wp:inline distT="0" distB="0" distL="0" distR="0" wp14:anchorId="7B2F68D0" wp14:editId="64D4E2E7">
            <wp:extent cx="3152775" cy="1428750"/>
            <wp:effectExtent l="0" t="0" r="9525" b="0"/>
            <wp:docPr id="1" name="Bildobjekt 1" descr="http://www.sergelcity.se/static/files/3/sergelkliniken-logo.png">
              <a:hlinkClick xmlns:a="http://schemas.openxmlformats.org/drawingml/2006/main" r:id="rId4" tooltip="&quot;Startsi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rgelcity.se/static/files/3/sergelkliniken-logo.png">
                      <a:hlinkClick r:id="rId4" tooltip="&quot;Startsida&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1428750"/>
                    </a:xfrm>
                    <a:prstGeom prst="rect">
                      <a:avLst/>
                    </a:prstGeom>
                    <a:noFill/>
                    <a:ln>
                      <a:noFill/>
                    </a:ln>
                  </pic:spPr>
                </pic:pic>
              </a:graphicData>
            </a:graphic>
          </wp:inline>
        </w:drawing>
      </w:r>
    </w:p>
    <w:p w:rsidR="00195767" w:rsidRPr="005539DC" w:rsidRDefault="00195767" w:rsidP="00195767">
      <w:pPr>
        <w:ind w:left="142" w:hanging="142"/>
        <w:jc w:val="both"/>
      </w:pPr>
    </w:p>
    <w:p w:rsidR="00195767" w:rsidRPr="005539DC" w:rsidRDefault="00195767" w:rsidP="00195767">
      <w:pPr>
        <w:ind w:left="142" w:hanging="142"/>
        <w:jc w:val="both"/>
      </w:pPr>
    </w:p>
    <w:p w:rsidR="00195767" w:rsidRPr="005539DC" w:rsidRDefault="00195767" w:rsidP="00195767">
      <w:pPr>
        <w:ind w:left="142" w:hanging="142"/>
        <w:jc w:val="both"/>
      </w:pPr>
    </w:p>
    <w:p w:rsidR="00195767" w:rsidRPr="005539DC" w:rsidRDefault="00195767" w:rsidP="00195767">
      <w:pPr>
        <w:jc w:val="both"/>
        <w:rPr>
          <w:b/>
        </w:rPr>
      </w:pPr>
    </w:p>
    <w:p w:rsidR="00195767" w:rsidRPr="005539DC" w:rsidRDefault="00195767" w:rsidP="00195767">
      <w:pPr>
        <w:jc w:val="both"/>
        <w:rPr>
          <w:b/>
        </w:rPr>
      </w:pPr>
    </w:p>
    <w:p w:rsidR="00195767" w:rsidRPr="005539DC" w:rsidRDefault="00195767" w:rsidP="00195767">
      <w:pPr>
        <w:jc w:val="both"/>
        <w:rPr>
          <w:b/>
        </w:rPr>
      </w:pPr>
    </w:p>
    <w:p w:rsidR="00195767" w:rsidRPr="003851B3" w:rsidRDefault="00195767" w:rsidP="003851B3">
      <w:pPr>
        <w:pStyle w:val="Ingetavstnd"/>
        <w:rPr>
          <w:b/>
          <w:sz w:val="32"/>
          <w:szCs w:val="32"/>
        </w:rPr>
      </w:pPr>
      <w:r w:rsidRPr="003851B3">
        <w:rPr>
          <w:b/>
          <w:sz w:val="32"/>
          <w:szCs w:val="32"/>
        </w:rPr>
        <w:t>Hål på trumhinnan - avbrott i hörselbenskedjan</w:t>
      </w:r>
    </w:p>
    <w:p w:rsidR="00195767" w:rsidRPr="003851B3" w:rsidRDefault="00195767" w:rsidP="003851B3">
      <w:pPr>
        <w:pStyle w:val="Ingetavstnd"/>
        <w:rPr>
          <w:sz w:val="32"/>
          <w:szCs w:val="32"/>
        </w:rPr>
      </w:pPr>
    </w:p>
    <w:p w:rsidR="00195767" w:rsidRPr="003851B3" w:rsidRDefault="00195767" w:rsidP="003851B3">
      <w:pPr>
        <w:pStyle w:val="Ingetavstnd"/>
        <w:rPr>
          <w:b/>
          <w:sz w:val="32"/>
          <w:szCs w:val="32"/>
        </w:rPr>
      </w:pPr>
    </w:p>
    <w:p w:rsidR="00195767" w:rsidRPr="003851B3" w:rsidRDefault="00195767" w:rsidP="003851B3">
      <w:pPr>
        <w:pStyle w:val="Ingetavstnd"/>
        <w:rPr>
          <w:sz w:val="32"/>
          <w:szCs w:val="32"/>
        </w:rPr>
      </w:pPr>
      <w:r w:rsidRPr="003851B3">
        <w:rPr>
          <w:b/>
          <w:sz w:val="32"/>
          <w:szCs w:val="32"/>
        </w:rPr>
        <w:t>Hörselgången och utsidan av trumhinnan</w:t>
      </w:r>
      <w:r w:rsidRPr="003851B3">
        <w:rPr>
          <w:sz w:val="32"/>
          <w:szCs w:val="32"/>
        </w:rPr>
        <w:t xml:space="preserve"> består av hud. Huden ombildas ständigt genom att döda celler ersätts med nya. Det sker därför en ständig transport av hudceller – vax - från trumhinnan och ut i hörsel</w:t>
      </w:r>
      <w:r w:rsidRPr="003851B3">
        <w:rPr>
          <w:sz w:val="32"/>
          <w:szCs w:val="32"/>
        </w:rPr>
        <w:softHyphen/>
        <w:t>gången. Viktigt är att inte störa denna transport genom att peta sig i örat.</w:t>
      </w:r>
    </w:p>
    <w:p w:rsidR="00195767" w:rsidRPr="003851B3" w:rsidRDefault="00195767" w:rsidP="003851B3">
      <w:pPr>
        <w:pStyle w:val="Ingetavstnd"/>
        <w:rPr>
          <w:sz w:val="32"/>
          <w:szCs w:val="32"/>
        </w:rPr>
      </w:pPr>
    </w:p>
    <w:p w:rsidR="00195767" w:rsidRPr="003851B3" w:rsidRDefault="00195767" w:rsidP="003851B3">
      <w:pPr>
        <w:pStyle w:val="Ingetavstnd"/>
        <w:rPr>
          <w:b/>
          <w:i/>
          <w:sz w:val="32"/>
          <w:szCs w:val="32"/>
        </w:rPr>
      </w:pPr>
      <w:r w:rsidRPr="003851B3">
        <w:rPr>
          <w:sz w:val="32"/>
          <w:szCs w:val="32"/>
        </w:rPr>
        <w:t>Du som lider av hål på trumhinnan kan vara särskilt känslig för infektioner. De flesta bakterier är inpetade utifrån genom fingrar, tops o dyl. Det är därför sär</w:t>
      </w:r>
      <w:r w:rsidRPr="003851B3">
        <w:rPr>
          <w:sz w:val="32"/>
          <w:szCs w:val="32"/>
        </w:rPr>
        <w:softHyphen/>
        <w:t xml:space="preserve">skilt viktigt att du aldrig stoppar in något i hörselgången och att du vid bad, dusch, hårtvätt </w:t>
      </w:r>
      <w:r w:rsidRPr="003851B3">
        <w:rPr>
          <w:b/>
          <w:i/>
          <w:sz w:val="32"/>
          <w:szCs w:val="32"/>
        </w:rPr>
        <w:t>alltid skyddar örat med t ex fetvadd</w:t>
      </w:r>
      <w:r w:rsidRPr="003851B3">
        <w:rPr>
          <w:i/>
          <w:sz w:val="32"/>
          <w:szCs w:val="32"/>
        </w:rPr>
        <w:t xml:space="preserve">. </w:t>
      </w:r>
      <w:r w:rsidRPr="003851B3">
        <w:rPr>
          <w:b/>
          <w:i/>
          <w:sz w:val="32"/>
          <w:szCs w:val="32"/>
        </w:rPr>
        <w:t>Det är dock skadligt att ständigt gå med vadd i örat.</w:t>
      </w:r>
    </w:p>
    <w:p w:rsidR="00195767" w:rsidRPr="003851B3" w:rsidRDefault="00195767" w:rsidP="003851B3">
      <w:pPr>
        <w:pStyle w:val="Ingetavstnd"/>
        <w:rPr>
          <w:b/>
          <w:sz w:val="32"/>
          <w:szCs w:val="32"/>
        </w:rPr>
      </w:pPr>
    </w:p>
    <w:p w:rsidR="00195767" w:rsidRPr="003851B3" w:rsidRDefault="00195767" w:rsidP="003851B3">
      <w:pPr>
        <w:pStyle w:val="Ingetavstnd"/>
        <w:rPr>
          <w:sz w:val="32"/>
          <w:szCs w:val="32"/>
        </w:rPr>
      </w:pPr>
      <w:r w:rsidRPr="003851B3">
        <w:rPr>
          <w:sz w:val="32"/>
          <w:szCs w:val="32"/>
        </w:rPr>
        <w:t xml:space="preserve">Vid infektioner ordineras du </w:t>
      </w:r>
      <w:proofErr w:type="spellStart"/>
      <w:r w:rsidRPr="003851B3">
        <w:rPr>
          <w:sz w:val="32"/>
          <w:szCs w:val="32"/>
        </w:rPr>
        <w:t>örondroppar</w:t>
      </w:r>
      <w:proofErr w:type="spellEnd"/>
      <w:r w:rsidRPr="003851B3">
        <w:rPr>
          <w:sz w:val="32"/>
          <w:szCs w:val="32"/>
        </w:rPr>
        <w:t>. Vid envisa infektioner och där bakterieodling påvisat bakterier kan ibland även ett antibiotikum i tablettform vara nödvändigt.</w:t>
      </w:r>
    </w:p>
    <w:p w:rsidR="00971488" w:rsidRDefault="00971488"/>
    <w:p w:rsidR="00195767" w:rsidRDefault="00195767"/>
    <w:p w:rsidR="00195767" w:rsidRDefault="00195767"/>
    <w:p w:rsidR="00195767" w:rsidRDefault="00195767"/>
    <w:p w:rsidR="00195767" w:rsidRDefault="00195767"/>
    <w:p w:rsidR="00731D3B" w:rsidRDefault="00731D3B"/>
    <w:p w:rsidR="00731D3B" w:rsidRDefault="00731D3B"/>
    <w:p w:rsidR="00731D3B" w:rsidRDefault="00731D3B"/>
    <w:p w:rsidR="00731D3B" w:rsidRDefault="00731D3B"/>
    <w:p w:rsidR="00731D3B" w:rsidRDefault="00731D3B"/>
    <w:p w:rsidR="00731D3B" w:rsidRDefault="00731D3B"/>
    <w:p w:rsidR="00731D3B" w:rsidRDefault="00731D3B"/>
    <w:p w:rsidR="00195767" w:rsidRDefault="00195767"/>
    <w:p w:rsidR="00195767" w:rsidRDefault="00195767"/>
    <w:p w:rsidR="00195767" w:rsidRPr="003851B3" w:rsidRDefault="00195767" w:rsidP="003851B3">
      <w:pPr>
        <w:pStyle w:val="Ingetavstnd"/>
        <w:rPr>
          <w:b/>
          <w:sz w:val="32"/>
          <w:szCs w:val="32"/>
        </w:rPr>
      </w:pPr>
      <w:r w:rsidRPr="003851B3">
        <w:rPr>
          <w:b/>
          <w:sz w:val="32"/>
          <w:szCs w:val="32"/>
        </w:rPr>
        <w:lastRenderedPageBreak/>
        <w:t>Före operationen</w:t>
      </w:r>
    </w:p>
    <w:p w:rsidR="00195767" w:rsidRPr="003851B3" w:rsidRDefault="00195767" w:rsidP="003851B3">
      <w:pPr>
        <w:pStyle w:val="Ingetavstnd"/>
        <w:rPr>
          <w:sz w:val="32"/>
          <w:szCs w:val="32"/>
        </w:rPr>
      </w:pPr>
      <w:r w:rsidRPr="003851B3">
        <w:rPr>
          <w:sz w:val="32"/>
          <w:szCs w:val="32"/>
        </w:rPr>
        <w:t xml:space="preserve">Om Du använder hörapparat bör Du inte använda den två veckor före operation. Under dessa två veckor får du inte heller använda smärtstillande medel som innehåller acetylsalicylsyra (Treo, Magnecyl), som ökar risken för blödning. Använd istället </w:t>
      </w:r>
      <w:proofErr w:type="spellStart"/>
      <w:r w:rsidRPr="003851B3">
        <w:rPr>
          <w:sz w:val="32"/>
          <w:szCs w:val="32"/>
        </w:rPr>
        <w:t>paracetamol</w:t>
      </w:r>
      <w:proofErr w:type="spellEnd"/>
      <w:r w:rsidRPr="003851B3">
        <w:rPr>
          <w:sz w:val="32"/>
          <w:szCs w:val="32"/>
        </w:rPr>
        <w:t xml:space="preserve"> (Alvedon, </w:t>
      </w:r>
      <w:proofErr w:type="spellStart"/>
      <w:r w:rsidRPr="003851B3">
        <w:rPr>
          <w:sz w:val="32"/>
          <w:szCs w:val="32"/>
        </w:rPr>
        <w:t>Panodil</w:t>
      </w:r>
      <w:proofErr w:type="spellEnd"/>
      <w:r w:rsidRPr="003851B3">
        <w:rPr>
          <w:sz w:val="32"/>
          <w:szCs w:val="32"/>
        </w:rPr>
        <w:t>). Använder du blodförtunnande medicin skall du i samråd med din läkare sätta ut den några dagar innan operationen.</w:t>
      </w:r>
    </w:p>
    <w:p w:rsidR="00195767" w:rsidRPr="003851B3" w:rsidRDefault="00195767" w:rsidP="003851B3">
      <w:pPr>
        <w:pStyle w:val="Ingetavstnd"/>
        <w:rPr>
          <w:sz w:val="32"/>
          <w:szCs w:val="32"/>
        </w:rPr>
      </w:pPr>
    </w:p>
    <w:p w:rsidR="00195767" w:rsidRPr="003851B3" w:rsidRDefault="00195767" w:rsidP="003851B3">
      <w:pPr>
        <w:pStyle w:val="Ingetavstnd"/>
        <w:rPr>
          <w:b/>
          <w:sz w:val="32"/>
          <w:szCs w:val="32"/>
        </w:rPr>
      </w:pPr>
      <w:r w:rsidRPr="003851B3">
        <w:rPr>
          <w:b/>
          <w:sz w:val="32"/>
          <w:szCs w:val="32"/>
        </w:rPr>
        <w:t>Efter operationen</w:t>
      </w:r>
    </w:p>
    <w:p w:rsidR="00195767" w:rsidRPr="003851B3" w:rsidRDefault="00195767" w:rsidP="003851B3">
      <w:pPr>
        <w:pStyle w:val="Ingetavstnd"/>
        <w:rPr>
          <w:sz w:val="32"/>
          <w:szCs w:val="32"/>
        </w:rPr>
      </w:pPr>
      <w:r w:rsidRPr="003851B3">
        <w:rPr>
          <w:sz w:val="32"/>
          <w:szCs w:val="32"/>
        </w:rPr>
        <w:t xml:space="preserve">Efter operationen har du ett stadigt förband runt huvudet. Om Du har smärta kan du lindra den med t.ex. Alvedon och/eller </w:t>
      </w:r>
      <w:proofErr w:type="spellStart"/>
      <w:r w:rsidRPr="003851B3">
        <w:rPr>
          <w:sz w:val="32"/>
          <w:szCs w:val="32"/>
        </w:rPr>
        <w:t>Diklofenak</w:t>
      </w:r>
      <w:proofErr w:type="spellEnd"/>
      <w:r w:rsidRPr="003851B3">
        <w:rPr>
          <w:sz w:val="32"/>
          <w:szCs w:val="32"/>
        </w:rPr>
        <w:t>.</w:t>
      </w:r>
    </w:p>
    <w:p w:rsidR="00195767" w:rsidRPr="003851B3" w:rsidRDefault="00195767" w:rsidP="003851B3">
      <w:pPr>
        <w:pStyle w:val="Ingetavstnd"/>
        <w:rPr>
          <w:sz w:val="32"/>
          <w:szCs w:val="32"/>
        </w:rPr>
      </w:pPr>
      <w:r w:rsidRPr="003851B3">
        <w:rPr>
          <w:sz w:val="32"/>
          <w:szCs w:val="32"/>
        </w:rPr>
        <w:t>Dagen efter ingreppet ersätts det stora förbandet med ett mindre. Inuti örat har du två tampo</w:t>
      </w:r>
      <w:r w:rsidRPr="003851B3">
        <w:rPr>
          <w:sz w:val="32"/>
          <w:szCs w:val="32"/>
        </w:rPr>
        <w:softHyphen/>
        <w:t xml:space="preserve">nader, en mot den nya trumhinnan och en i hörselgången. De tas bort vid återbesöket en vecka efter operationen. </w:t>
      </w:r>
    </w:p>
    <w:p w:rsidR="00195767" w:rsidRPr="003851B3" w:rsidRDefault="00195767" w:rsidP="003851B3">
      <w:pPr>
        <w:pStyle w:val="Ingetavstnd"/>
        <w:rPr>
          <w:sz w:val="32"/>
          <w:szCs w:val="32"/>
        </w:rPr>
      </w:pPr>
      <w:r w:rsidRPr="003851B3">
        <w:rPr>
          <w:sz w:val="32"/>
          <w:szCs w:val="32"/>
        </w:rPr>
        <w:t xml:space="preserve">Vanlig sjukskrivningstid är två veckor. </w:t>
      </w:r>
    </w:p>
    <w:p w:rsidR="00195767" w:rsidRPr="003851B3" w:rsidRDefault="00195767" w:rsidP="003851B3">
      <w:pPr>
        <w:pStyle w:val="Ingetavstnd"/>
        <w:rPr>
          <w:sz w:val="32"/>
          <w:szCs w:val="32"/>
        </w:rPr>
      </w:pPr>
    </w:p>
    <w:p w:rsidR="00195767" w:rsidRPr="003851B3" w:rsidRDefault="00195767" w:rsidP="003851B3">
      <w:pPr>
        <w:pStyle w:val="Ingetavstnd"/>
        <w:rPr>
          <w:sz w:val="32"/>
          <w:szCs w:val="32"/>
        </w:rPr>
      </w:pPr>
      <w:r w:rsidRPr="003851B3">
        <w:rPr>
          <w:sz w:val="32"/>
          <w:szCs w:val="32"/>
        </w:rPr>
        <w:t>Hörseln förbätt</w:t>
      </w:r>
      <w:r w:rsidRPr="003851B3">
        <w:rPr>
          <w:sz w:val="32"/>
          <w:szCs w:val="32"/>
        </w:rPr>
        <w:softHyphen/>
        <w:t>ras inte direkt efter operationen</w:t>
      </w:r>
      <w:r w:rsidR="003851B3">
        <w:rPr>
          <w:sz w:val="32"/>
          <w:szCs w:val="32"/>
        </w:rPr>
        <w:t xml:space="preserve"> utan börjar återkomma efter sex </w:t>
      </w:r>
      <w:r w:rsidRPr="003851B3">
        <w:rPr>
          <w:sz w:val="32"/>
          <w:szCs w:val="32"/>
        </w:rPr>
        <w:t xml:space="preserve">till åtta veckor. </w:t>
      </w:r>
    </w:p>
    <w:p w:rsidR="00195767" w:rsidRPr="00195767" w:rsidRDefault="00195767" w:rsidP="00195767">
      <w:pPr>
        <w:jc w:val="both"/>
        <w:rPr>
          <w:i/>
          <w:sz w:val="28"/>
          <w:szCs w:val="28"/>
        </w:rPr>
      </w:pPr>
    </w:p>
    <w:p w:rsidR="003851B3" w:rsidRDefault="003851B3">
      <w:pPr>
        <w:rPr>
          <w:b/>
          <w:sz w:val="28"/>
          <w:szCs w:val="28"/>
        </w:rPr>
      </w:pPr>
      <w:r>
        <w:rPr>
          <w:noProof/>
        </w:rPr>
        <w:drawing>
          <wp:anchor distT="0" distB="0" distL="114300" distR="114300" simplePos="0" relativeHeight="251658240" behindDoc="0" locked="0" layoutInCell="0" allowOverlap="1">
            <wp:simplePos x="0" y="0"/>
            <wp:positionH relativeFrom="column">
              <wp:posOffset>-125752</wp:posOffset>
            </wp:positionH>
            <wp:positionV relativeFrom="paragraph">
              <wp:posOffset>176618</wp:posOffset>
            </wp:positionV>
            <wp:extent cx="6074228" cy="3996690"/>
            <wp:effectExtent l="0" t="0" r="3175" b="3810"/>
            <wp:wrapNone/>
            <wp:docPr id="2" name="Bildobjekt 2" descr="fagerud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gerudd2"/>
                    <pic:cNvPicPr>
                      <a:picLocks noChangeAspect="1" noChangeArrowheads="1"/>
                    </pic:cNvPicPr>
                  </pic:nvPicPr>
                  <pic:blipFill>
                    <a:blip r:embed="rId6">
                      <a:extLst>
                        <a:ext uri="{28A0092B-C50C-407E-A947-70E740481C1C}">
                          <a14:useLocalDpi xmlns:a14="http://schemas.microsoft.com/office/drawing/2010/main" val="0"/>
                        </a:ext>
                      </a:extLst>
                    </a:blip>
                    <a:srcRect l="9677"/>
                    <a:stretch>
                      <a:fillRect/>
                    </a:stretch>
                  </pic:blipFill>
                  <pic:spPr bwMode="auto">
                    <a:xfrm>
                      <a:off x="0" y="0"/>
                      <a:ext cx="6074228" cy="3996690"/>
                    </a:xfrm>
                    <a:prstGeom prst="rect">
                      <a:avLst/>
                    </a:prstGeom>
                    <a:noFill/>
                  </pic:spPr>
                </pic:pic>
              </a:graphicData>
            </a:graphic>
            <wp14:sizeRelH relativeFrom="page">
              <wp14:pctWidth>0</wp14:pctWidth>
            </wp14:sizeRelH>
            <wp14:sizeRelV relativeFrom="page">
              <wp14:pctHeight>0</wp14:pctHeight>
            </wp14:sizeRelV>
          </wp:anchor>
        </w:drawing>
      </w:r>
    </w:p>
    <w:p w:rsidR="003851B3" w:rsidRDefault="003851B3">
      <w:pPr>
        <w:rPr>
          <w:b/>
          <w:sz w:val="28"/>
          <w:szCs w:val="28"/>
        </w:rPr>
      </w:pPr>
    </w:p>
    <w:p w:rsidR="003851B3" w:rsidRDefault="003851B3">
      <w:pPr>
        <w:rPr>
          <w:b/>
          <w:sz w:val="28"/>
          <w:szCs w:val="28"/>
        </w:rPr>
      </w:pPr>
    </w:p>
    <w:p w:rsidR="003851B3" w:rsidRDefault="003851B3">
      <w:pPr>
        <w:rPr>
          <w:b/>
          <w:sz w:val="28"/>
          <w:szCs w:val="28"/>
        </w:rPr>
      </w:pPr>
    </w:p>
    <w:p w:rsidR="00195767" w:rsidRDefault="00195767"/>
    <w:p w:rsidR="00195767" w:rsidRDefault="00195767"/>
    <w:p w:rsidR="00195767" w:rsidRDefault="00195767"/>
    <w:p w:rsidR="00195767" w:rsidRDefault="00195767"/>
    <w:p w:rsidR="00195767" w:rsidRDefault="00195767" w:rsidP="00195767">
      <w:pPr>
        <w:jc w:val="center"/>
      </w:pPr>
    </w:p>
    <w:p w:rsidR="00195767" w:rsidRPr="00195767" w:rsidRDefault="00195767" w:rsidP="00195767"/>
    <w:p w:rsidR="00195767" w:rsidRPr="00195767" w:rsidRDefault="00195767" w:rsidP="00195767"/>
    <w:p w:rsidR="00195767" w:rsidRPr="00195767" w:rsidRDefault="00195767" w:rsidP="00195767"/>
    <w:p w:rsidR="00195767" w:rsidRPr="00195767" w:rsidRDefault="00195767" w:rsidP="00195767"/>
    <w:p w:rsidR="00195767" w:rsidRPr="00195767" w:rsidRDefault="00195767" w:rsidP="00195767"/>
    <w:p w:rsidR="00195767" w:rsidRPr="00195767" w:rsidRDefault="00195767" w:rsidP="00195767"/>
    <w:p w:rsidR="00195767" w:rsidRPr="00195767" w:rsidRDefault="00195767" w:rsidP="00195767"/>
    <w:p w:rsidR="00195767" w:rsidRPr="00195767" w:rsidRDefault="00195767" w:rsidP="00195767"/>
    <w:p w:rsidR="00195767" w:rsidRPr="00195767" w:rsidRDefault="00195767" w:rsidP="00195767"/>
    <w:p w:rsidR="00195767" w:rsidRPr="00195767" w:rsidRDefault="00195767" w:rsidP="00195767"/>
    <w:p w:rsidR="00195767" w:rsidRPr="00195767" w:rsidRDefault="00195767" w:rsidP="00195767">
      <w:pPr>
        <w:jc w:val="center"/>
      </w:pPr>
    </w:p>
    <w:p w:rsidR="00195767" w:rsidRPr="00195767" w:rsidRDefault="00195767" w:rsidP="00195767"/>
    <w:p w:rsidR="00195767" w:rsidRPr="00195767" w:rsidRDefault="00195767" w:rsidP="00195767"/>
    <w:p w:rsidR="00195767" w:rsidRPr="00195767" w:rsidRDefault="00195767" w:rsidP="00195767"/>
    <w:p w:rsidR="00195767" w:rsidRPr="00195767" w:rsidRDefault="00195767" w:rsidP="00195767"/>
    <w:p w:rsidR="00195767" w:rsidRPr="00195767" w:rsidRDefault="00195767" w:rsidP="00195767"/>
    <w:p w:rsidR="00195767" w:rsidRPr="00195767" w:rsidRDefault="00195767" w:rsidP="00195767"/>
    <w:p w:rsidR="00195767" w:rsidRPr="00195767" w:rsidRDefault="00195767" w:rsidP="00195767"/>
    <w:p w:rsidR="00195767" w:rsidRPr="005539DC" w:rsidRDefault="00195767" w:rsidP="003851B3">
      <w:pPr>
        <w:tabs>
          <w:tab w:val="left" w:pos="8311"/>
        </w:tabs>
      </w:pPr>
    </w:p>
    <w:p w:rsidR="00195767" w:rsidRPr="003851B3" w:rsidRDefault="00195767" w:rsidP="003851B3">
      <w:pPr>
        <w:pStyle w:val="Ingetavstnd"/>
        <w:rPr>
          <w:b/>
          <w:sz w:val="32"/>
          <w:szCs w:val="32"/>
        </w:rPr>
      </w:pPr>
      <w:r w:rsidRPr="003851B3">
        <w:rPr>
          <w:b/>
          <w:sz w:val="32"/>
          <w:szCs w:val="32"/>
        </w:rPr>
        <w:lastRenderedPageBreak/>
        <w:t>Hål på trumhinnan och/eller avbrott i hörselbenskedjan</w:t>
      </w:r>
    </w:p>
    <w:p w:rsidR="00195767" w:rsidRPr="003851B3" w:rsidRDefault="00195767" w:rsidP="003851B3">
      <w:pPr>
        <w:pStyle w:val="Ingetavstnd"/>
        <w:rPr>
          <w:sz w:val="32"/>
          <w:szCs w:val="32"/>
        </w:rPr>
      </w:pPr>
      <w:r w:rsidRPr="003851B3">
        <w:rPr>
          <w:sz w:val="32"/>
          <w:szCs w:val="32"/>
        </w:rPr>
        <w:t xml:space="preserve">Hål på trumhinnan och/eller en inte fungerande hörselbenskedja kan oftast åtgärdas med en operation. Operationen kan göras i narkos eller lokalbedövning. Om hålet i trumhinnan inte är alltför stort t.ex. efter rörbehandling så kan det lagas med Fettpluggning. Vid Fettpluggning tas en liten bit bindväv eller fett från örsnibben och placeras i hålet. </w:t>
      </w:r>
    </w:p>
    <w:p w:rsidR="00195767" w:rsidRPr="003851B3" w:rsidRDefault="00195767" w:rsidP="003851B3">
      <w:pPr>
        <w:pStyle w:val="Ingetavstnd"/>
        <w:rPr>
          <w:sz w:val="32"/>
          <w:szCs w:val="32"/>
        </w:rPr>
      </w:pPr>
      <w:r w:rsidRPr="003851B3">
        <w:rPr>
          <w:sz w:val="32"/>
          <w:szCs w:val="32"/>
        </w:rPr>
        <w:t>Om hålet är större eller om en tidigare utförd fettpluggning inte läkt görs Trumhinneplastik. Vid opera</w:t>
      </w:r>
      <w:r w:rsidRPr="003851B3">
        <w:rPr>
          <w:sz w:val="32"/>
          <w:szCs w:val="32"/>
        </w:rPr>
        <w:softHyphen/>
        <w:t xml:space="preserve">tionen görs ett snitt bakom örat. Hörselgången vidgas ibland för att förhindra framtida infektioner. Hålet på trumhinnan tätas med muskelhinna eller brosk. </w:t>
      </w:r>
    </w:p>
    <w:p w:rsidR="00195767" w:rsidRPr="003851B3" w:rsidRDefault="00195767" w:rsidP="003851B3">
      <w:pPr>
        <w:pStyle w:val="Ingetavstnd"/>
        <w:rPr>
          <w:sz w:val="32"/>
          <w:szCs w:val="32"/>
        </w:rPr>
      </w:pPr>
    </w:p>
    <w:p w:rsidR="00195767" w:rsidRPr="003851B3" w:rsidRDefault="00195767" w:rsidP="003851B3">
      <w:pPr>
        <w:pStyle w:val="Ingetavstnd"/>
        <w:rPr>
          <w:sz w:val="32"/>
          <w:szCs w:val="32"/>
        </w:rPr>
      </w:pPr>
      <w:r w:rsidRPr="003851B3">
        <w:rPr>
          <w:sz w:val="32"/>
          <w:szCs w:val="32"/>
        </w:rPr>
        <w:t>Om hörselbens</w:t>
      </w:r>
      <w:r w:rsidRPr="003851B3">
        <w:rPr>
          <w:sz w:val="32"/>
          <w:szCs w:val="32"/>
        </w:rPr>
        <w:softHyphen/>
        <w:t>kedjan inte fungerar är det oftast städet, det mellersta hörsel</w:t>
      </w:r>
      <w:r w:rsidRPr="003851B3">
        <w:rPr>
          <w:sz w:val="32"/>
          <w:szCs w:val="32"/>
        </w:rPr>
        <w:softHyphen/>
        <w:t>benet, som är defekt. Antingen kan hörselbenskedjan ha ett avbrott eller vara stel. I båda fallen uppstår en hörselnedsättning av ledningshindertyp. Oftast kan man använda städet detta för att forma ett nytt hörselben, som ställs direkt på stigbygeln. Stigbygeln är det minsta hörselbenet, som sitter mot innerörat. Annars kan man använda en bit ben, som tas bakom örat, eller en hörselbensprotes av titan.</w:t>
      </w:r>
    </w:p>
    <w:p w:rsidR="00195767" w:rsidRPr="003851B3" w:rsidRDefault="00195767" w:rsidP="003851B3">
      <w:pPr>
        <w:pStyle w:val="Ingetavstnd"/>
        <w:rPr>
          <w:sz w:val="32"/>
          <w:szCs w:val="32"/>
        </w:rPr>
      </w:pPr>
    </w:p>
    <w:p w:rsidR="00195767" w:rsidRPr="003851B3" w:rsidRDefault="00195767" w:rsidP="003851B3">
      <w:pPr>
        <w:pStyle w:val="Ingetavstnd"/>
        <w:rPr>
          <w:b/>
          <w:sz w:val="32"/>
          <w:szCs w:val="32"/>
        </w:rPr>
      </w:pPr>
      <w:r w:rsidRPr="003851B3">
        <w:rPr>
          <w:b/>
          <w:sz w:val="32"/>
          <w:szCs w:val="32"/>
        </w:rPr>
        <w:t xml:space="preserve">Resultat </w:t>
      </w:r>
    </w:p>
    <w:p w:rsidR="00195767" w:rsidRPr="003851B3" w:rsidRDefault="00195767" w:rsidP="003851B3">
      <w:pPr>
        <w:pStyle w:val="Ingetavstnd"/>
        <w:rPr>
          <w:sz w:val="32"/>
          <w:szCs w:val="32"/>
        </w:rPr>
      </w:pPr>
      <w:r w:rsidRPr="003851B3">
        <w:rPr>
          <w:sz w:val="32"/>
          <w:szCs w:val="32"/>
        </w:rPr>
        <w:t>Möjligheten att få ett vattentåligt öra och hel tru</w:t>
      </w:r>
      <w:r w:rsidR="00816592">
        <w:rPr>
          <w:sz w:val="32"/>
          <w:szCs w:val="32"/>
        </w:rPr>
        <w:t>mhinna vid Fettpluggning är ca 7</w:t>
      </w:r>
      <w:r w:rsidRPr="003851B3">
        <w:rPr>
          <w:sz w:val="32"/>
          <w:szCs w:val="32"/>
        </w:rPr>
        <w:t xml:space="preserve">0 % och vid Trumhinneplastik ca 90 procent. Om endast trumhinnan är defekt återställs därmed också hörseln. </w:t>
      </w:r>
    </w:p>
    <w:p w:rsidR="00195767" w:rsidRPr="003851B3" w:rsidRDefault="00195767" w:rsidP="003851B3">
      <w:pPr>
        <w:pStyle w:val="Ingetavstnd"/>
        <w:rPr>
          <w:sz w:val="32"/>
          <w:szCs w:val="32"/>
        </w:rPr>
      </w:pPr>
    </w:p>
    <w:p w:rsidR="00195767" w:rsidRPr="003851B3" w:rsidRDefault="00195767" w:rsidP="003851B3">
      <w:pPr>
        <w:pStyle w:val="Ingetavstnd"/>
        <w:rPr>
          <w:sz w:val="32"/>
          <w:szCs w:val="32"/>
        </w:rPr>
      </w:pPr>
      <w:r w:rsidRPr="003851B3">
        <w:rPr>
          <w:sz w:val="32"/>
          <w:szCs w:val="32"/>
        </w:rPr>
        <w:t>Vid avbrott i hörselbenskedjan där stigbygeln är intakt är chansen cirka 75 procent att hörseln förbättras förutsatt att innerörat är intakt. Om stigbygel</w:t>
      </w:r>
      <w:r w:rsidRPr="003851B3">
        <w:rPr>
          <w:sz w:val="32"/>
          <w:szCs w:val="32"/>
        </w:rPr>
        <w:softHyphen/>
        <w:t>skänklarna saknas blir hörseln i allmänhet något sämre. Ibland fungerar inte av någon anledning det inlagda hörselbenet och hörselförbättringen uteblir. Detta kan ibland korrigeras med ytterligare en mindre operation.</w:t>
      </w:r>
    </w:p>
    <w:p w:rsidR="00195767" w:rsidRPr="003851B3" w:rsidRDefault="00195767" w:rsidP="003851B3">
      <w:pPr>
        <w:pStyle w:val="Ingetavstnd"/>
        <w:rPr>
          <w:sz w:val="32"/>
          <w:szCs w:val="32"/>
        </w:rPr>
      </w:pPr>
    </w:p>
    <w:p w:rsidR="00195767" w:rsidRPr="003851B3" w:rsidRDefault="00195767" w:rsidP="003851B3">
      <w:pPr>
        <w:pStyle w:val="Ingetavstnd"/>
        <w:rPr>
          <w:sz w:val="32"/>
          <w:szCs w:val="32"/>
        </w:rPr>
      </w:pPr>
    </w:p>
    <w:p w:rsidR="00195767" w:rsidRPr="003851B3" w:rsidRDefault="00195767" w:rsidP="003851B3">
      <w:pPr>
        <w:pStyle w:val="Ingetavstnd"/>
        <w:rPr>
          <w:b/>
          <w:sz w:val="32"/>
          <w:szCs w:val="32"/>
        </w:rPr>
      </w:pPr>
      <w:r w:rsidRPr="003851B3">
        <w:rPr>
          <w:b/>
          <w:sz w:val="32"/>
          <w:szCs w:val="32"/>
        </w:rPr>
        <w:t>Komplikationsrisker</w:t>
      </w:r>
    </w:p>
    <w:p w:rsidR="00195767" w:rsidRPr="003851B3" w:rsidRDefault="00195767" w:rsidP="003851B3">
      <w:pPr>
        <w:pStyle w:val="Ingetavstnd"/>
        <w:rPr>
          <w:sz w:val="32"/>
          <w:szCs w:val="32"/>
        </w:rPr>
      </w:pPr>
      <w:r w:rsidRPr="003851B3">
        <w:rPr>
          <w:i/>
          <w:sz w:val="32"/>
          <w:szCs w:val="32"/>
        </w:rPr>
        <w:t>Risken för att skada innerörat med bestående hörselnedsättning eller dövhet på det opererade örat är mindre än 0,5 %</w:t>
      </w:r>
      <w:r w:rsidRPr="003851B3">
        <w:rPr>
          <w:sz w:val="32"/>
          <w:szCs w:val="32"/>
        </w:rPr>
        <w:t>. Som alternativ till hörselförbättrande kirurgi kan ibland även hörapparat användas.</w:t>
      </w:r>
    </w:p>
    <w:p w:rsidR="00195767" w:rsidRDefault="00195767" w:rsidP="00195767">
      <w:pPr>
        <w:jc w:val="both"/>
      </w:pPr>
    </w:p>
    <w:p w:rsidR="00195767" w:rsidRDefault="00195767" w:rsidP="00195767">
      <w:pPr>
        <w:jc w:val="both"/>
      </w:pPr>
    </w:p>
    <w:p w:rsidR="00195767" w:rsidRPr="00195767" w:rsidRDefault="00195767" w:rsidP="00195767">
      <w:pPr>
        <w:jc w:val="both"/>
        <w:rPr>
          <w:sz w:val="28"/>
          <w:szCs w:val="28"/>
        </w:rPr>
      </w:pPr>
    </w:p>
    <w:p w:rsidR="00195767" w:rsidRPr="003851B3" w:rsidRDefault="00195767" w:rsidP="003851B3">
      <w:pPr>
        <w:pStyle w:val="Ingetavstnd"/>
        <w:rPr>
          <w:sz w:val="32"/>
          <w:szCs w:val="32"/>
        </w:rPr>
      </w:pPr>
      <w:r w:rsidRPr="003851B3">
        <w:rPr>
          <w:sz w:val="32"/>
          <w:szCs w:val="32"/>
        </w:rPr>
        <w:t xml:space="preserve">Efter operationen kan ibland </w:t>
      </w:r>
      <w:r w:rsidRPr="003851B3">
        <w:rPr>
          <w:i/>
          <w:sz w:val="32"/>
          <w:szCs w:val="32"/>
        </w:rPr>
        <w:t>smaknerven</w:t>
      </w:r>
      <w:r w:rsidRPr="003851B3">
        <w:rPr>
          <w:sz w:val="32"/>
          <w:szCs w:val="32"/>
        </w:rPr>
        <w:t xml:space="preserve"> – </w:t>
      </w:r>
      <w:proofErr w:type="spellStart"/>
      <w:r w:rsidRPr="003851B3">
        <w:rPr>
          <w:sz w:val="32"/>
          <w:szCs w:val="32"/>
        </w:rPr>
        <w:t>chorda</w:t>
      </w:r>
      <w:proofErr w:type="spellEnd"/>
      <w:r w:rsidRPr="003851B3">
        <w:rPr>
          <w:sz w:val="32"/>
          <w:szCs w:val="32"/>
        </w:rPr>
        <w:t xml:space="preserve"> </w:t>
      </w:r>
      <w:proofErr w:type="spellStart"/>
      <w:r w:rsidRPr="003851B3">
        <w:rPr>
          <w:sz w:val="32"/>
          <w:szCs w:val="32"/>
        </w:rPr>
        <w:t>tympani</w:t>
      </w:r>
      <w:proofErr w:type="spellEnd"/>
      <w:r w:rsidRPr="003851B3">
        <w:rPr>
          <w:sz w:val="32"/>
          <w:szCs w:val="32"/>
        </w:rPr>
        <w:t xml:space="preserve"> – påverkas vilket innebär att smaken på den opererade sidan av tungan förändras. Detta är övergående. </w:t>
      </w:r>
    </w:p>
    <w:p w:rsidR="00195767" w:rsidRPr="003851B3" w:rsidRDefault="00195767" w:rsidP="003851B3">
      <w:pPr>
        <w:pStyle w:val="Ingetavstnd"/>
        <w:rPr>
          <w:sz w:val="32"/>
          <w:szCs w:val="32"/>
        </w:rPr>
      </w:pPr>
    </w:p>
    <w:p w:rsidR="00195767" w:rsidRPr="003851B3" w:rsidRDefault="00195767" w:rsidP="003851B3">
      <w:pPr>
        <w:pStyle w:val="Ingetavstnd"/>
        <w:rPr>
          <w:sz w:val="32"/>
          <w:szCs w:val="32"/>
        </w:rPr>
      </w:pPr>
      <w:r w:rsidRPr="003851B3">
        <w:rPr>
          <w:i/>
          <w:sz w:val="32"/>
          <w:szCs w:val="32"/>
        </w:rPr>
        <w:t>Ansiktsnerven</w:t>
      </w:r>
      <w:r w:rsidRPr="003851B3">
        <w:rPr>
          <w:b/>
          <w:sz w:val="32"/>
          <w:szCs w:val="32"/>
        </w:rPr>
        <w:t xml:space="preserve"> </w:t>
      </w:r>
      <w:r w:rsidRPr="003851B3">
        <w:rPr>
          <w:sz w:val="32"/>
          <w:szCs w:val="32"/>
        </w:rPr>
        <w:t>går genom mellanörat. Ibland kan den reagera med ned</w:t>
      </w:r>
      <w:r w:rsidRPr="003851B3">
        <w:rPr>
          <w:sz w:val="32"/>
          <w:szCs w:val="32"/>
        </w:rPr>
        <w:softHyphen/>
        <w:t xml:space="preserve">satt funktion efter ingreppet. Detta kan ibland inträffa även flera dagar efter ingreppet. Risken att ansiktsnerven får en bestående skadad är mycket liten. </w:t>
      </w:r>
    </w:p>
    <w:p w:rsidR="00195767" w:rsidRPr="003851B3" w:rsidRDefault="00195767" w:rsidP="003851B3">
      <w:pPr>
        <w:pStyle w:val="Ingetavstnd"/>
        <w:rPr>
          <w:sz w:val="32"/>
          <w:szCs w:val="32"/>
        </w:rPr>
      </w:pPr>
    </w:p>
    <w:p w:rsidR="00195767" w:rsidRPr="003851B3" w:rsidRDefault="00195767" w:rsidP="003851B3">
      <w:pPr>
        <w:pStyle w:val="Ingetavstnd"/>
        <w:rPr>
          <w:sz w:val="32"/>
          <w:szCs w:val="32"/>
        </w:rPr>
      </w:pPr>
      <w:r w:rsidRPr="003851B3">
        <w:rPr>
          <w:sz w:val="32"/>
          <w:szCs w:val="32"/>
        </w:rPr>
        <w:t xml:space="preserve">Efter operationen är </w:t>
      </w:r>
      <w:r w:rsidRPr="003851B3">
        <w:rPr>
          <w:i/>
          <w:sz w:val="32"/>
          <w:szCs w:val="32"/>
        </w:rPr>
        <w:t>känseln i ytterörat</w:t>
      </w:r>
      <w:r w:rsidRPr="003851B3">
        <w:rPr>
          <w:sz w:val="32"/>
          <w:szCs w:val="32"/>
        </w:rPr>
        <w:t xml:space="preserve"> ofta nedsatt men detta går tillbaka efter några månader.</w:t>
      </w:r>
    </w:p>
    <w:p w:rsidR="00195767" w:rsidRPr="003851B3" w:rsidRDefault="00195767" w:rsidP="003851B3">
      <w:pPr>
        <w:pStyle w:val="Ingetavstnd"/>
        <w:rPr>
          <w:sz w:val="32"/>
          <w:szCs w:val="32"/>
        </w:rPr>
      </w:pPr>
    </w:p>
    <w:p w:rsidR="00195767" w:rsidRPr="003851B3" w:rsidRDefault="00195767" w:rsidP="003851B3">
      <w:pPr>
        <w:pStyle w:val="Ingetavstnd"/>
        <w:rPr>
          <w:b/>
          <w:sz w:val="32"/>
          <w:szCs w:val="32"/>
        </w:rPr>
      </w:pPr>
      <w:r w:rsidRPr="003851B3">
        <w:rPr>
          <w:sz w:val="32"/>
          <w:szCs w:val="32"/>
        </w:rPr>
        <w:t xml:space="preserve">Om Du lider av </w:t>
      </w:r>
      <w:r w:rsidRPr="003851B3">
        <w:rPr>
          <w:i/>
          <w:sz w:val="32"/>
          <w:szCs w:val="32"/>
        </w:rPr>
        <w:t>öronsu</w:t>
      </w:r>
      <w:r w:rsidRPr="003851B3">
        <w:rPr>
          <w:sz w:val="32"/>
          <w:szCs w:val="32"/>
        </w:rPr>
        <w:t>s – tinnitus – före operationen så förblir den i de flesta fall oförändrad. I sällsynta fall kan den försämras men också förbättras.</w:t>
      </w:r>
    </w:p>
    <w:p w:rsidR="00195767" w:rsidRPr="005539DC" w:rsidRDefault="00195767" w:rsidP="00195767">
      <w:pPr>
        <w:jc w:val="both"/>
      </w:pPr>
    </w:p>
    <w:p w:rsidR="00195767" w:rsidRDefault="00195767" w:rsidP="00195767">
      <w:pPr>
        <w:tabs>
          <w:tab w:val="left" w:pos="8311"/>
        </w:tabs>
      </w:pPr>
    </w:p>
    <w:p w:rsidR="003851B3" w:rsidRDefault="003851B3" w:rsidP="00195767">
      <w:pPr>
        <w:tabs>
          <w:tab w:val="left" w:pos="8311"/>
        </w:tabs>
      </w:pPr>
    </w:p>
    <w:p w:rsidR="003851B3" w:rsidRPr="003851B3" w:rsidRDefault="003851B3" w:rsidP="003851B3">
      <w:pPr>
        <w:pStyle w:val="Ingetavstnd"/>
        <w:rPr>
          <w:b/>
          <w:sz w:val="32"/>
          <w:szCs w:val="32"/>
        </w:rPr>
      </w:pPr>
      <w:r w:rsidRPr="003851B3">
        <w:rPr>
          <w:b/>
          <w:sz w:val="32"/>
          <w:szCs w:val="32"/>
        </w:rPr>
        <w:t>Kontaktperson</w:t>
      </w:r>
    </w:p>
    <w:p w:rsidR="003851B3" w:rsidRPr="003851B3" w:rsidRDefault="0084280B" w:rsidP="003851B3">
      <w:pPr>
        <w:pStyle w:val="Ingetavstnd"/>
        <w:rPr>
          <w:sz w:val="32"/>
          <w:szCs w:val="32"/>
        </w:rPr>
      </w:pPr>
      <w:r>
        <w:rPr>
          <w:sz w:val="32"/>
          <w:szCs w:val="32"/>
        </w:rPr>
        <w:t>Karin Strömbäck</w:t>
      </w:r>
      <w:bookmarkStart w:id="0" w:name="_GoBack"/>
      <w:bookmarkEnd w:id="0"/>
    </w:p>
    <w:p w:rsidR="003851B3" w:rsidRPr="003851B3" w:rsidRDefault="003851B3" w:rsidP="003851B3">
      <w:pPr>
        <w:pStyle w:val="Ingetavstnd"/>
        <w:rPr>
          <w:sz w:val="32"/>
          <w:szCs w:val="32"/>
        </w:rPr>
      </w:pPr>
      <w:r>
        <w:rPr>
          <w:sz w:val="32"/>
          <w:szCs w:val="32"/>
        </w:rPr>
        <w:t>S</w:t>
      </w:r>
      <w:r w:rsidRPr="003851B3">
        <w:rPr>
          <w:sz w:val="32"/>
          <w:szCs w:val="32"/>
        </w:rPr>
        <w:t>pecialistläkare</w:t>
      </w:r>
    </w:p>
    <w:p w:rsidR="003851B3" w:rsidRPr="003851B3" w:rsidRDefault="00731D3B" w:rsidP="003851B3">
      <w:pPr>
        <w:pStyle w:val="Ingetavstnd"/>
        <w:rPr>
          <w:sz w:val="32"/>
          <w:szCs w:val="32"/>
        </w:rPr>
      </w:pPr>
      <w:r>
        <w:rPr>
          <w:sz w:val="32"/>
          <w:szCs w:val="32"/>
        </w:rPr>
        <w:t>www.sergelkliniken.com</w:t>
      </w:r>
    </w:p>
    <w:p w:rsidR="003851B3" w:rsidRPr="00195767" w:rsidRDefault="003851B3" w:rsidP="00195767">
      <w:pPr>
        <w:tabs>
          <w:tab w:val="left" w:pos="8311"/>
        </w:tabs>
      </w:pPr>
    </w:p>
    <w:sectPr w:rsidR="003851B3" w:rsidRPr="001957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67"/>
    <w:rsid w:val="00195767"/>
    <w:rsid w:val="003851B3"/>
    <w:rsid w:val="00731D3B"/>
    <w:rsid w:val="00816592"/>
    <w:rsid w:val="0084280B"/>
    <w:rsid w:val="00971488"/>
    <w:rsid w:val="00C703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2A63"/>
  <w15:chartTrackingRefBased/>
  <w15:docId w15:val="{3070372F-D09A-4F49-9893-411820EC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767"/>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qFormat/>
    <w:rsid w:val="00195767"/>
    <w:pPr>
      <w:keepNext/>
      <w:jc w:val="both"/>
      <w:outlineLvl w:val="0"/>
    </w:pPr>
    <w:rPr>
      <w:rFonts w:ascii="Arial" w:hAnsi="Arial"/>
      <w:b/>
      <w:sz w:val="32"/>
    </w:rPr>
  </w:style>
  <w:style w:type="paragraph" w:styleId="Rubrik2">
    <w:name w:val="heading 2"/>
    <w:basedOn w:val="Normal"/>
    <w:next w:val="Normal"/>
    <w:link w:val="Rubrik2Char"/>
    <w:qFormat/>
    <w:rsid w:val="00195767"/>
    <w:pPr>
      <w:keepNext/>
      <w:jc w:val="both"/>
      <w:outlineLvl w:val="1"/>
    </w:pPr>
    <w:rPr>
      <w:i/>
      <w:sz w:val="22"/>
    </w:rPr>
  </w:style>
  <w:style w:type="paragraph" w:styleId="Rubrik3">
    <w:name w:val="heading 3"/>
    <w:basedOn w:val="Normal"/>
    <w:next w:val="Normal"/>
    <w:link w:val="Rubrik3Char"/>
    <w:uiPriority w:val="9"/>
    <w:semiHidden/>
    <w:unhideWhenUsed/>
    <w:qFormat/>
    <w:rsid w:val="0019576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95767"/>
    <w:rPr>
      <w:rFonts w:ascii="Arial" w:eastAsia="Times New Roman" w:hAnsi="Arial" w:cs="Times New Roman"/>
      <w:b/>
      <w:sz w:val="32"/>
      <w:szCs w:val="20"/>
      <w:lang w:eastAsia="sv-SE"/>
    </w:rPr>
  </w:style>
  <w:style w:type="character" w:customStyle="1" w:styleId="Rubrik2Char">
    <w:name w:val="Rubrik 2 Char"/>
    <w:basedOn w:val="Standardstycketeckensnitt"/>
    <w:link w:val="Rubrik2"/>
    <w:rsid w:val="00195767"/>
    <w:rPr>
      <w:rFonts w:ascii="Times New Roman" w:eastAsia="Times New Roman" w:hAnsi="Times New Roman" w:cs="Times New Roman"/>
      <w:i/>
      <w:szCs w:val="20"/>
      <w:lang w:eastAsia="sv-SE"/>
    </w:rPr>
  </w:style>
  <w:style w:type="paragraph" w:styleId="Brdtext">
    <w:name w:val="Body Text"/>
    <w:basedOn w:val="Normal"/>
    <w:link w:val="BrdtextChar"/>
    <w:rsid w:val="00195767"/>
    <w:pPr>
      <w:jc w:val="both"/>
    </w:pPr>
    <w:rPr>
      <w:sz w:val="22"/>
    </w:rPr>
  </w:style>
  <w:style w:type="character" w:customStyle="1" w:styleId="BrdtextChar">
    <w:name w:val="Brödtext Char"/>
    <w:basedOn w:val="Standardstycketeckensnitt"/>
    <w:link w:val="Brdtext"/>
    <w:rsid w:val="00195767"/>
    <w:rPr>
      <w:rFonts w:ascii="Times New Roman" w:eastAsia="Times New Roman" w:hAnsi="Times New Roman" w:cs="Times New Roman"/>
      <w:szCs w:val="20"/>
      <w:lang w:eastAsia="sv-SE"/>
    </w:rPr>
  </w:style>
  <w:style w:type="character" w:customStyle="1" w:styleId="Rubrik3Char">
    <w:name w:val="Rubrik 3 Char"/>
    <w:basedOn w:val="Standardstycketeckensnitt"/>
    <w:link w:val="Rubrik3"/>
    <w:uiPriority w:val="9"/>
    <w:semiHidden/>
    <w:rsid w:val="00195767"/>
    <w:rPr>
      <w:rFonts w:asciiTheme="majorHAnsi" w:eastAsiaTheme="majorEastAsia" w:hAnsiTheme="majorHAnsi" w:cstheme="majorBidi"/>
      <w:color w:val="1F4D78" w:themeColor="accent1" w:themeShade="7F"/>
      <w:sz w:val="24"/>
      <w:szCs w:val="24"/>
      <w:lang w:eastAsia="sv-SE"/>
    </w:rPr>
  </w:style>
  <w:style w:type="paragraph" w:styleId="Brdtext2">
    <w:name w:val="Body Text 2"/>
    <w:basedOn w:val="Normal"/>
    <w:link w:val="Brdtext2Char"/>
    <w:uiPriority w:val="99"/>
    <w:semiHidden/>
    <w:unhideWhenUsed/>
    <w:rsid w:val="00195767"/>
    <w:pPr>
      <w:spacing w:after="120" w:line="480" w:lineRule="auto"/>
    </w:pPr>
  </w:style>
  <w:style w:type="character" w:customStyle="1" w:styleId="Brdtext2Char">
    <w:name w:val="Brödtext 2 Char"/>
    <w:basedOn w:val="Standardstycketeckensnitt"/>
    <w:link w:val="Brdtext2"/>
    <w:uiPriority w:val="99"/>
    <w:semiHidden/>
    <w:rsid w:val="00195767"/>
    <w:rPr>
      <w:rFonts w:ascii="Times New Roman" w:eastAsia="Times New Roman" w:hAnsi="Times New Roman" w:cs="Times New Roman"/>
      <w:sz w:val="20"/>
      <w:szCs w:val="20"/>
      <w:lang w:eastAsia="sv-SE"/>
    </w:rPr>
  </w:style>
  <w:style w:type="paragraph" w:styleId="Ingetavstnd">
    <w:name w:val="No Spacing"/>
    <w:uiPriority w:val="1"/>
    <w:qFormat/>
    <w:rsid w:val="00195767"/>
    <w:pPr>
      <w:spacing w:after="0" w:line="240" w:lineRule="auto"/>
    </w:pPr>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84280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280B"/>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www.sergelcity.se/star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712</Words>
  <Characters>3777</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Lindberg</dc:creator>
  <cp:keywords/>
  <dc:description/>
  <cp:lastModifiedBy>Karin Strömbäck</cp:lastModifiedBy>
  <cp:revision>6</cp:revision>
  <cp:lastPrinted>2019-12-20T06:52:00Z</cp:lastPrinted>
  <dcterms:created xsi:type="dcterms:W3CDTF">2018-01-17T15:23:00Z</dcterms:created>
  <dcterms:modified xsi:type="dcterms:W3CDTF">2019-12-20T06:52:00Z</dcterms:modified>
</cp:coreProperties>
</file>